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4DEA" w:rsidRPr="00A84DEA" w:rsidRDefault="00A84DEA" w:rsidP="0026303A">
      <w:pPr>
        <w:spacing w:after="120"/>
        <w:rPr>
          <w:rFonts w:ascii="Arial" w:eastAsia="Times New Roman" w:hAnsi="Arial" w:cs="Arial"/>
          <w:kern w:val="0"/>
          <w:sz w:val="24"/>
          <w:szCs w:val="24"/>
          <w:lang w:eastAsia="en-GB"/>
          <w14:ligatures w14:val="none"/>
        </w:rPr>
      </w:pPr>
      <w:r w:rsidRPr="00A84DEA">
        <w:rPr>
          <w:rFonts w:ascii="Arial" w:eastAsia="Times New Roman" w:hAnsi="Arial" w:cs="Arial"/>
          <w:b/>
          <w:bCs/>
          <w:kern w:val="0"/>
          <w:sz w:val="24"/>
          <w:szCs w:val="24"/>
          <w:lang w:eastAsia="en-GB"/>
          <w14:ligatures w14:val="none"/>
        </w:rPr>
        <w:t xml:space="preserve">Incineration overcapacity </w:t>
      </w:r>
      <w:r w:rsidRPr="0026303A">
        <w:rPr>
          <w:rFonts w:ascii="Arial" w:eastAsia="Times New Roman" w:hAnsi="Arial" w:cs="Arial"/>
          <w:b/>
          <w:bCs/>
          <w:kern w:val="0"/>
          <w:sz w:val="24"/>
          <w:szCs w:val="24"/>
          <w:lang w:eastAsia="en-GB"/>
          <w14:ligatures w14:val="none"/>
        </w:rPr>
        <w:t>across</w:t>
      </w:r>
      <w:r w:rsidRPr="00A84DEA">
        <w:rPr>
          <w:rFonts w:ascii="Arial" w:eastAsia="Times New Roman" w:hAnsi="Arial" w:cs="Arial"/>
          <w:b/>
          <w:bCs/>
          <w:kern w:val="0"/>
          <w:sz w:val="24"/>
          <w:szCs w:val="24"/>
          <w:lang w:eastAsia="en-GB"/>
          <w14:ligatures w14:val="none"/>
        </w:rPr>
        <w:t xml:space="preserve"> England looks set to </w:t>
      </w:r>
      <w:proofErr w:type="gramStart"/>
      <w:r w:rsidRPr="00A84DEA">
        <w:rPr>
          <w:rFonts w:ascii="Arial" w:eastAsia="Times New Roman" w:hAnsi="Arial" w:cs="Arial"/>
          <w:b/>
          <w:bCs/>
          <w:kern w:val="0"/>
          <w:sz w:val="24"/>
          <w:szCs w:val="24"/>
          <w:lang w:eastAsia="en-GB"/>
          <w14:ligatures w14:val="none"/>
        </w:rPr>
        <w:t>worsen</w:t>
      </w:r>
      <w:proofErr w:type="gramEnd"/>
    </w:p>
    <w:p w:rsidR="0026303A" w:rsidRPr="0026303A" w:rsidRDefault="00A84DEA" w:rsidP="0026303A">
      <w:pPr>
        <w:spacing w:after="120"/>
        <w:rPr>
          <w:rFonts w:ascii="Arial" w:eastAsia="Times New Roman" w:hAnsi="Arial" w:cs="Arial"/>
          <w:kern w:val="0"/>
          <w:sz w:val="24"/>
          <w:szCs w:val="24"/>
          <w:lang w:eastAsia="en-GB"/>
          <w14:ligatures w14:val="none"/>
        </w:rPr>
      </w:pPr>
      <w:r w:rsidRPr="00A84DEA">
        <w:rPr>
          <w:rFonts w:ascii="Arial" w:eastAsia="Times New Roman" w:hAnsi="Arial" w:cs="Arial"/>
          <w:kern w:val="0"/>
          <w:sz w:val="24"/>
          <w:szCs w:val="24"/>
          <w:lang w:eastAsia="en-GB"/>
          <w14:ligatures w14:val="none"/>
        </w:rPr>
        <w:t>A new report published today (</w:t>
      </w:r>
      <w:r w:rsidRPr="0026303A">
        <w:rPr>
          <w:rFonts w:ascii="Arial" w:eastAsia="Times New Roman" w:hAnsi="Arial" w:cs="Arial"/>
          <w:kern w:val="0"/>
          <w:sz w:val="24"/>
          <w:szCs w:val="24"/>
          <w:lang w:eastAsia="en-GB"/>
          <w14:ligatures w14:val="none"/>
        </w:rPr>
        <w:t>26</w:t>
      </w:r>
      <w:r w:rsidRPr="0026303A">
        <w:rPr>
          <w:rFonts w:ascii="Arial" w:eastAsia="Times New Roman" w:hAnsi="Arial" w:cs="Arial"/>
          <w:kern w:val="0"/>
          <w:sz w:val="24"/>
          <w:szCs w:val="24"/>
          <w:vertAlign w:val="superscript"/>
          <w:lang w:eastAsia="en-GB"/>
          <w14:ligatures w14:val="none"/>
        </w:rPr>
        <w:t>th</w:t>
      </w:r>
      <w:r w:rsidR="0026303A" w:rsidRPr="0026303A">
        <w:rPr>
          <w:rFonts w:ascii="Arial" w:eastAsia="Times New Roman" w:hAnsi="Arial" w:cs="Arial"/>
          <w:kern w:val="0"/>
          <w:sz w:val="24"/>
          <w:szCs w:val="24"/>
          <w:lang w:eastAsia="en-GB"/>
          <w14:ligatures w14:val="none"/>
        </w:rPr>
        <w:t xml:space="preserve"> </w:t>
      </w:r>
      <w:r w:rsidRPr="0026303A">
        <w:rPr>
          <w:rFonts w:ascii="Arial" w:eastAsia="Times New Roman" w:hAnsi="Arial" w:cs="Arial"/>
          <w:kern w:val="0"/>
          <w:sz w:val="24"/>
          <w:szCs w:val="24"/>
          <w:lang w:eastAsia="en-GB"/>
          <w14:ligatures w14:val="none"/>
        </w:rPr>
        <w:t>September 2023</w:t>
      </w:r>
      <w:r w:rsidRPr="00A84DEA">
        <w:rPr>
          <w:rFonts w:ascii="Arial" w:eastAsia="Times New Roman" w:hAnsi="Arial" w:cs="Arial"/>
          <w:kern w:val="0"/>
          <w:sz w:val="24"/>
          <w:szCs w:val="24"/>
          <w:lang w:eastAsia="en-GB"/>
          <w14:ligatures w14:val="none"/>
        </w:rPr>
        <w:t xml:space="preserve">) by the UK Without Incineration Network (UKWIN) shows that if waste reduction targets are met </w:t>
      </w:r>
      <w:r w:rsidR="0026303A" w:rsidRPr="0026303A">
        <w:rPr>
          <w:rFonts w:ascii="Arial" w:eastAsia="Times New Roman" w:hAnsi="Arial" w:cs="Arial"/>
          <w:kern w:val="0"/>
          <w:sz w:val="24"/>
          <w:szCs w:val="24"/>
          <w:lang w:eastAsia="en-GB"/>
          <w14:ligatures w14:val="none"/>
        </w:rPr>
        <w:t>English</w:t>
      </w:r>
      <w:r w:rsidR="0068581E" w:rsidRPr="0026303A">
        <w:rPr>
          <w:rFonts w:ascii="Arial" w:eastAsia="Times New Roman" w:hAnsi="Arial" w:cs="Arial"/>
          <w:kern w:val="0"/>
          <w:sz w:val="24"/>
          <w:szCs w:val="24"/>
          <w:lang w:eastAsia="en-GB"/>
          <w14:ligatures w14:val="none"/>
        </w:rPr>
        <w:t xml:space="preserve"> </w:t>
      </w:r>
      <w:r w:rsidRPr="00A84DEA">
        <w:rPr>
          <w:rFonts w:ascii="Arial" w:eastAsia="Times New Roman" w:hAnsi="Arial" w:cs="Arial"/>
          <w:kern w:val="0"/>
          <w:sz w:val="24"/>
          <w:szCs w:val="24"/>
          <w:lang w:eastAsia="en-GB"/>
          <w14:ligatures w14:val="none"/>
        </w:rPr>
        <w:t>incineration</w:t>
      </w:r>
      <w:r w:rsidR="0068581E" w:rsidRPr="0026303A">
        <w:rPr>
          <w:rFonts w:ascii="Arial" w:eastAsia="Times New Roman" w:hAnsi="Arial" w:cs="Arial"/>
          <w:kern w:val="0"/>
          <w:sz w:val="24"/>
          <w:szCs w:val="24"/>
          <w:lang w:eastAsia="en-GB"/>
          <w14:ligatures w14:val="none"/>
        </w:rPr>
        <w:t xml:space="preserve"> capacity would exceed available feedstock by 2.6 million tonnes </w:t>
      </w:r>
      <w:r w:rsidR="0026303A" w:rsidRPr="0026303A">
        <w:rPr>
          <w:rFonts w:ascii="Arial" w:eastAsia="Times New Roman" w:hAnsi="Arial" w:cs="Arial"/>
          <w:kern w:val="0"/>
          <w:sz w:val="24"/>
          <w:szCs w:val="24"/>
          <w:lang w:eastAsia="en-GB"/>
          <w14:ligatures w14:val="none"/>
        </w:rPr>
        <w:t>in</w:t>
      </w:r>
      <w:r w:rsidR="0068581E" w:rsidRPr="0026303A">
        <w:rPr>
          <w:rFonts w:ascii="Arial" w:eastAsia="Times New Roman" w:hAnsi="Arial" w:cs="Arial"/>
          <w:kern w:val="0"/>
          <w:sz w:val="24"/>
          <w:szCs w:val="24"/>
          <w:lang w:eastAsia="en-GB"/>
          <w14:ligatures w14:val="none"/>
        </w:rPr>
        <w:t xml:space="preserve"> 2027, with this overcapacity growing to 7.4 million tonnes by 2042</w:t>
      </w:r>
      <w:r w:rsidR="0026303A" w:rsidRPr="0026303A">
        <w:rPr>
          <w:rFonts w:ascii="Arial" w:eastAsia="Times New Roman" w:hAnsi="Arial" w:cs="Arial"/>
          <w:kern w:val="0"/>
          <w:sz w:val="24"/>
          <w:szCs w:val="24"/>
          <w:lang w:eastAsia="en-GB"/>
          <w14:ligatures w14:val="none"/>
        </w:rPr>
        <w:t>, even if no additional incinerators are built.</w:t>
      </w:r>
    </w:p>
    <w:p w:rsidR="0026303A" w:rsidRPr="0026303A" w:rsidRDefault="0026303A" w:rsidP="0026303A">
      <w:pPr>
        <w:spacing w:after="120"/>
        <w:rPr>
          <w:rFonts w:ascii="Arial" w:eastAsia="Times New Roman" w:hAnsi="Arial" w:cs="Arial"/>
          <w:kern w:val="0"/>
          <w:sz w:val="24"/>
          <w:szCs w:val="24"/>
          <w:lang w:eastAsia="en-GB"/>
          <w14:ligatures w14:val="none"/>
        </w:rPr>
      </w:pPr>
      <w:r w:rsidRPr="0026303A">
        <w:rPr>
          <w:rFonts w:ascii="Arial" w:eastAsia="Times New Roman" w:hAnsi="Arial" w:cs="Arial"/>
          <w:kern w:val="0"/>
          <w:sz w:val="24"/>
          <w:szCs w:val="24"/>
          <w:lang w:eastAsia="en-GB"/>
          <w14:ligatures w14:val="none"/>
        </w:rPr>
        <w:t xml:space="preserve">The study shows how </w:t>
      </w:r>
      <w:r w:rsidRPr="0026303A">
        <w:rPr>
          <w:rFonts w:ascii="Arial" w:eastAsia="Times New Roman" w:hAnsi="Arial" w:cs="Arial"/>
          <w:kern w:val="0"/>
          <w:sz w:val="24"/>
          <w:szCs w:val="24"/>
          <w:lang w:eastAsia="en-GB"/>
          <w14:ligatures w14:val="none"/>
        </w:rPr>
        <w:t xml:space="preserve">expansion in England would increase </w:t>
      </w:r>
      <w:r w:rsidRPr="0026303A">
        <w:rPr>
          <w:rFonts w:ascii="Arial" w:eastAsia="Times New Roman" w:hAnsi="Arial" w:cs="Arial"/>
          <w:kern w:val="0"/>
          <w:sz w:val="24"/>
          <w:szCs w:val="24"/>
          <w:lang w:eastAsia="en-GB"/>
          <w14:ligatures w14:val="none"/>
        </w:rPr>
        <w:t xml:space="preserve">incineration </w:t>
      </w:r>
      <w:r w:rsidRPr="0026303A">
        <w:rPr>
          <w:rFonts w:ascii="Arial" w:eastAsia="Times New Roman" w:hAnsi="Arial" w:cs="Arial"/>
          <w:kern w:val="0"/>
          <w:sz w:val="24"/>
          <w:szCs w:val="24"/>
          <w:lang w:eastAsia="en-GB"/>
          <w14:ligatures w14:val="none"/>
        </w:rPr>
        <w:t xml:space="preserve">overcapacity at local, </w:t>
      </w:r>
      <w:proofErr w:type="gramStart"/>
      <w:r w:rsidRPr="0026303A">
        <w:rPr>
          <w:rFonts w:ascii="Arial" w:eastAsia="Times New Roman" w:hAnsi="Arial" w:cs="Arial"/>
          <w:kern w:val="0"/>
          <w:sz w:val="24"/>
          <w:szCs w:val="24"/>
          <w:lang w:eastAsia="en-GB"/>
          <w14:ligatures w14:val="none"/>
        </w:rPr>
        <w:t>regional</w:t>
      </w:r>
      <w:proofErr w:type="gramEnd"/>
      <w:r w:rsidRPr="0026303A">
        <w:rPr>
          <w:rFonts w:ascii="Arial" w:eastAsia="Times New Roman" w:hAnsi="Arial" w:cs="Arial"/>
          <w:kern w:val="0"/>
          <w:sz w:val="24"/>
          <w:szCs w:val="24"/>
          <w:lang w:eastAsia="en-GB"/>
          <w14:ligatures w14:val="none"/>
        </w:rPr>
        <w:t xml:space="preserve"> and national levels, harming current and future efforts to reduce, reuse and recycle.</w:t>
      </w:r>
    </w:p>
    <w:p w:rsidR="0026303A" w:rsidRPr="0026303A" w:rsidRDefault="00A84DEA" w:rsidP="0026303A">
      <w:pPr>
        <w:spacing w:after="120"/>
        <w:rPr>
          <w:rFonts w:ascii="Arial" w:eastAsia="Times New Roman" w:hAnsi="Arial" w:cs="Arial"/>
          <w:kern w:val="0"/>
          <w:sz w:val="24"/>
          <w:szCs w:val="24"/>
          <w:lang w:eastAsia="en-GB"/>
          <w14:ligatures w14:val="none"/>
        </w:rPr>
      </w:pPr>
      <w:r w:rsidRPr="00A84DEA">
        <w:rPr>
          <w:rFonts w:ascii="Arial" w:eastAsia="Times New Roman" w:hAnsi="Arial" w:cs="Arial"/>
          <w:kern w:val="0"/>
          <w:sz w:val="24"/>
          <w:szCs w:val="24"/>
          <w:lang w:eastAsia="en-GB"/>
          <w14:ligatures w14:val="none"/>
        </w:rPr>
        <w:t xml:space="preserve">Most of what is incinerated is material that </w:t>
      </w:r>
      <w:r w:rsidR="0026303A" w:rsidRPr="0026303A">
        <w:rPr>
          <w:rFonts w:ascii="Arial" w:eastAsia="Times New Roman" w:hAnsi="Arial" w:cs="Arial"/>
          <w:kern w:val="0"/>
          <w:sz w:val="24"/>
          <w:szCs w:val="24"/>
          <w:lang w:eastAsia="en-GB"/>
          <w14:ligatures w14:val="none"/>
        </w:rPr>
        <w:t>could and should have been</w:t>
      </w:r>
      <w:r w:rsidRPr="00A84DEA">
        <w:rPr>
          <w:rFonts w:ascii="Arial" w:eastAsia="Times New Roman" w:hAnsi="Arial" w:cs="Arial"/>
          <w:kern w:val="0"/>
          <w:sz w:val="24"/>
          <w:szCs w:val="24"/>
          <w:lang w:eastAsia="en-GB"/>
          <w14:ligatures w14:val="none"/>
        </w:rPr>
        <w:t xml:space="preserve"> recycl</w:t>
      </w:r>
      <w:r w:rsidR="0026303A" w:rsidRPr="0026303A">
        <w:rPr>
          <w:rFonts w:ascii="Arial" w:eastAsia="Times New Roman" w:hAnsi="Arial" w:cs="Arial"/>
          <w:kern w:val="0"/>
          <w:sz w:val="24"/>
          <w:szCs w:val="24"/>
          <w:lang w:eastAsia="en-GB"/>
          <w14:ligatures w14:val="none"/>
        </w:rPr>
        <w:t>ed</w:t>
      </w:r>
      <w:r w:rsidRPr="00A84DEA">
        <w:rPr>
          <w:rFonts w:ascii="Arial" w:eastAsia="Times New Roman" w:hAnsi="Arial" w:cs="Arial"/>
          <w:kern w:val="0"/>
          <w:sz w:val="24"/>
          <w:szCs w:val="24"/>
          <w:lang w:eastAsia="en-GB"/>
          <w14:ligatures w14:val="none"/>
        </w:rPr>
        <w:t xml:space="preserve"> (including paper, </w:t>
      </w:r>
      <w:r w:rsidR="0026303A" w:rsidRPr="0026303A">
        <w:rPr>
          <w:rFonts w:ascii="Arial" w:eastAsia="Times New Roman" w:hAnsi="Arial" w:cs="Arial"/>
          <w:kern w:val="0"/>
          <w:sz w:val="24"/>
          <w:szCs w:val="24"/>
          <w:lang w:eastAsia="en-GB"/>
          <w14:ligatures w14:val="none"/>
        </w:rPr>
        <w:t xml:space="preserve">card, </w:t>
      </w:r>
      <w:r w:rsidRPr="00A84DEA">
        <w:rPr>
          <w:rFonts w:ascii="Arial" w:eastAsia="Times New Roman" w:hAnsi="Arial" w:cs="Arial"/>
          <w:kern w:val="0"/>
          <w:sz w:val="24"/>
          <w:szCs w:val="24"/>
          <w:lang w:eastAsia="en-GB"/>
          <w14:ligatures w14:val="none"/>
        </w:rPr>
        <w:t xml:space="preserve">plastic, </w:t>
      </w:r>
      <w:r w:rsidR="0026303A" w:rsidRPr="0026303A">
        <w:rPr>
          <w:rFonts w:ascii="Arial" w:eastAsia="Times New Roman" w:hAnsi="Arial" w:cs="Arial"/>
          <w:kern w:val="0"/>
          <w:sz w:val="24"/>
          <w:szCs w:val="24"/>
          <w:lang w:eastAsia="en-GB"/>
          <w14:ligatures w14:val="none"/>
        </w:rPr>
        <w:t xml:space="preserve">and </w:t>
      </w:r>
      <w:r w:rsidRPr="00A84DEA">
        <w:rPr>
          <w:rFonts w:ascii="Arial" w:eastAsia="Times New Roman" w:hAnsi="Arial" w:cs="Arial"/>
          <w:kern w:val="0"/>
          <w:sz w:val="24"/>
          <w:szCs w:val="24"/>
          <w:lang w:eastAsia="en-GB"/>
          <w14:ligatures w14:val="none"/>
        </w:rPr>
        <w:t>food). Limiting incinerator feedstock to genuinely residual waste would free up more than half the current capacity, undermining the rationale for building new incinerators.</w:t>
      </w:r>
    </w:p>
    <w:p w:rsidR="0026303A" w:rsidRPr="0026303A" w:rsidRDefault="0026303A" w:rsidP="0026303A">
      <w:pPr>
        <w:spacing w:after="120"/>
        <w:rPr>
          <w:rFonts w:ascii="Arial" w:eastAsia="Times New Roman" w:hAnsi="Arial" w:cs="Arial"/>
          <w:kern w:val="0"/>
          <w:sz w:val="24"/>
          <w:szCs w:val="24"/>
          <w:lang w:eastAsia="en-GB"/>
          <w14:ligatures w14:val="none"/>
        </w:rPr>
      </w:pPr>
      <w:r w:rsidRPr="00A84DEA">
        <w:rPr>
          <w:rFonts w:ascii="Arial" w:eastAsia="Times New Roman" w:hAnsi="Arial" w:cs="Arial"/>
          <w:kern w:val="0"/>
          <w:sz w:val="24"/>
          <w:szCs w:val="24"/>
          <w:lang w:eastAsia="en-GB"/>
          <w14:ligatures w14:val="none"/>
        </w:rPr>
        <w:t xml:space="preserve">There are 51 operational incinerators in England and 12 sites under construction with a combined total of 19 million tonnes of incineration capacity. </w:t>
      </w:r>
    </w:p>
    <w:p w:rsidR="004256C3" w:rsidRDefault="0026303A" w:rsidP="0026303A">
      <w:pPr>
        <w:spacing w:after="120"/>
        <w:rPr>
          <w:rFonts w:ascii="Arial" w:eastAsia="Times New Roman" w:hAnsi="Arial" w:cs="Arial"/>
          <w:kern w:val="0"/>
          <w:sz w:val="24"/>
          <w:szCs w:val="24"/>
          <w:lang w:eastAsia="en-GB"/>
          <w14:ligatures w14:val="none"/>
        </w:rPr>
      </w:pPr>
      <w:r w:rsidRPr="0026303A">
        <w:rPr>
          <w:rFonts w:ascii="Arial" w:eastAsia="Times New Roman" w:hAnsi="Arial" w:cs="Arial"/>
          <w:kern w:val="0"/>
          <w:sz w:val="24"/>
          <w:szCs w:val="24"/>
          <w:lang w:eastAsia="en-GB"/>
          <w14:ligatures w14:val="none"/>
        </w:rPr>
        <w:t>According to report author Josh Dowen: “</w:t>
      </w:r>
      <w:r w:rsidR="00A84DEA" w:rsidRPr="00A84DEA">
        <w:rPr>
          <w:rFonts w:ascii="Arial" w:eastAsia="Times New Roman" w:hAnsi="Arial" w:cs="Arial"/>
          <w:kern w:val="0"/>
          <w:sz w:val="24"/>
          <w:szCs w:val="24"/>
          <w:lang w:eastAsia="en-GB"/>
          <w14:ligatures w14:val="none"/>
        </w:rPr>
        <w:t>The more incinerators that are built, the greater the pressure to feed them, and the greater the threat to the top tiers of the waste hierarchy</w:t>
      </w:r>
      <w:r w:rsidR="004256C3">
        <w:rPr>
          <w:rFonts w:ascii="Arial" w:eastAsia="Times New Roman" w:hAnsi="Arial" w:cs="Arial"/>
          <w:kern w:val="0"/>
          <w:sz w:val="24"/>
          <w:szCs w:val="24"/>
          <w:lang w:eastAsia="en-GB"/>
          <w14:ligatures w14:val="none"/>
        </w:rPr>
        <w:t xml:space="preserve">. </w:t>
      </w:r>
      <w:r w:rsidR="004256C3" w:rsidRPr="004256C3">
        <w:rPr>
          <w:rFonts w:ascii="Arial" w:eastAsia="Times New Roman" w:hAnsi="Arial" w:cs="Arial"/>
          <w:kern w:val="0"/>
          <w:sz w:val="24"/>
          <w:szCs w:val="24"/>
          <w:lang w:eastAsia="en-GB"/>
          <w14:ligatures w14:val="none"/>
        </w:rPr>
        <w:t>As our report shows, incineration overcapacity is not a distant threat but a current concern that should</w:t>
      </w:r>
      <w:r w:rsidR="004256C3">
        <w:rPr>
          <w:rFonts w:ascii="Arial" w:eastAsia="Times New Roman" w:hAnsi="Arial" w:cs="Arial"/>
          <w:kern w:val="0"/>
          <w:sz w:val="24"/>
          <w:szCs w:val="24"/>
          <w:lang w:eastAsia="en-GB"/>
          <w14:ligatures w14:val="none"/>
        </w:rPr>
        <w:t xml:space="preserve"> act as a wakeup call for those who have yet to realise that ever increasing incineration capacity is incompatible with the environmental and economic imperative to move towards a more circular economy.”</w:t>
      </w:r>
    </w:p>
    <w:p w:rsidR="0026303A" w:rsidRPr="00A84DEA" w:rsidRDefault="0026303A" w:rsidP="0026303A">
      <w:pPr>
        <w:shd w:val="clear" w:color="auto" w:fill="FFFFFF"/>
        <w:spacing w:after="120"/>
        <w:rPr>
          <w:rFonts w:ascii="Arial" w:eastAsia="Times New Roman" w:hAnsi="Arial" w:cs="Arial"/>
          <w:color w:val="222222"/>
          <w:kern w:val="0"/>
          <w:sz w:val="24"/>
          <w:szCs w:val="24"/>
          <w:lang w:eastAsia="en-GB"/>
          <w14:ligatures w14:val="none"/>
        </w:rPr>
      </w:pPr>
      <w:r w:rsidRPr="00A84DEA">
        <w:rPr>
          <w:rFonts w:ascii="Arial" w:eastAsia="Times New Roman" w:hAnsi="Arial" w:cs="Arial"/>
          <w:color w:val="222222"/>
          <w:kern w:val="0"/>
          <w:sz w:val="24"/>
          <w:szCs w:val="24"/>
          <w:lang w:eastAsia="en-GB"/>
          <w14:ligatures w14:val="none"/>
        </w:rPr>
        <w:t xml:space="preserve">Responding to the report's findings UKWIN National Coordinator Shlomo Dowen said: "The expansion of incineration in England has got to stop. Wales introduced a halt to new incinerators in 2021 and Scotland did the same in 2022. For years we have seen incineration increase, with more and more incinerators burning material that should have been recycled or composted. If England is to increase </w:t>
      </w:r>
      <w:proofErr w:type="gramStart"/>
      <w:r w:rsidRPr="00A84DEA">
        <w:rPr>
          <w:rFonts w:ascii="Arial" w:eastAsia="Times New Roman" w:hAnsi="Arial" w:cs="Arial"/>
          <w:color w:val="222222"/>
          <w:kern w:val="0"/>
          <w:sz w:val="24"/>
          <w:szCs w:val="24"/>
          <w:lang w:eastAsia="en-GB"/>
          <w14:ligatures w14:val="none"/>
        </w:rPr>
        <w:t>recycling</w:t>
      </w:r>
      <w:proofErr w:type="gramEnd"/>
      <w:r w:rsidRPr="00A84DEA">
        <w:rPr>
          <w:rFonts w:ascii="Arial" w:eastAsia="Times New Roman" w:hAnsi="Arial" w:cs="Arial"/>
          <w:color w:val="222222"/>
          <w:kern w:val="0"/>
          <w:sz w:val="24"/>
          <w:szCs w:val="24"/>
          <w:lang w:eastAsia="en-GB"/>
          <w14:ligatures w14:val="none"/>
        </w:rPr>
        <w:t xml:space="preserve"> we must </w:t>
      </w:r>
      <w:r w:rsidR="00D45781">
        <w:rPr>
          <w:rFonts w:ascii="Arial" w:eastAsia="Times New Roman" w:hAnsi="Arial" w:cs="Arial"/>
          <w:color w:val="222222"/>
          <w:kern w:val="0"/>
          <w:sz w:val="24"/>
          <w:szCs w:val="24"/>
          <w:lang w:eastAsia="en-GB"/>
          <w14:ligatures w14:val="none"/>
        </w:rPr>
        <w:t xml:space="preserve">stop building new burners and </w:t>
      </w:r>
      <w:r w:rsidRPr="00A84DEA">
        <w:rPr>
          <w:rFonts w:ascii="Arial" w:eastAsia="Times New Roman" w:hAnsi="Arial" w:cs="Arial"/>
          <w:color w:val="222222"/>
          <w:kern w:val="0"/>
          <w:sz w:val="24"/>
          <w:szCs w:val="24"/>
          <w:lang w:eastAsia="en-GB"/>
          <w14:ligatures w14:val="none"/>
        </w:rPr>
        <w:t xml:space="preserve">start diverting </w:t>
      </w:r>
      <w:proofErr w:type="spellStart"/>
      <w:r w:rsidRPr="00A84DEA">
        <w:rPr>
          <w:rFonts w:ascii="Arial" w:eastAsia="Times New Roman" w:hAnsi="Arial" w:cs="Arial"/>
          <w:color w:val="222222"/>
          <w:kern w:val="0"/>
          <w:sz w:val="24"/>
          <w:szCs w:val="24"/>
          <w:lang w:eastAsia="en-GB"/>
          <w14:ligatures w14:val="none"/>
        </w:rPr>
        <w:t>recyclate</w:t>
      </w:r>
      <w:proofErr w:type="spellEnd"/>
      <w:r w:rsidRPr="00A84DEA">
        <w:rPr>
          <w:rFonts w:ascii="Arial" w:eastAsia="Times New Roman" w:hAnsi="Arial" w:cs="Arial"/>
          <w:color w:val="222222"/>
          <w:kern w:val="0"/>
          <w:sz w:val="24"/>
          <w:szCs w:val="24"/>
          <w:lang w:eastAsia="en-GB"/>
          <w14:ligatures w14:val="none"/>
        </w:rPr>
        <w:t xml:space="preserve"> away from incinerators".</w:t>
      </w:r>
    </w:p>
    <w:p w:rsidR="0026303A" w:rsidRPr="0026303A" w:rsidRDefault="0026303A" w:rsidP="0026303A">
      <w:pPr>
        <w:spacing w:after="120"/>
        <w:jc w:val="both"/>
        <w:rPr>
          <w:rFonts w:ascii="Arial" w:eastAsia="Fira Sans" w:hAnsi="Arial" w:cs="Arial"/>
          <w:color w:val="221E1F"/>
          <w:sz w:val="24"/>
          <w:szCs w:val="24"/>
        </w:rPr>
      </w:pPr>
      <w:r w:rsidRPr="0026303A">
        <w:rPr>
          <w:rFonts w:ascii="Arial" w:eastAsia="Fira Sans" w:hAnsi="Arial" w:cs="Arial"/>
          <w:color w:val="221E1F"/>
          <w:sz w:val="24"/>
          <w:szCs w:val="24"/>
        </w:rPr>
        <w:t>A legally binding commitment to halve the amount of England’s residual waste going to incineration or to landfill by 2042 came into force on 30 January 2023 under the Environmental Targets (Residual Waste) (England) Regulations</w:t>
      </w:r>
      <w:r w:rsidR="00B115DF">
        <w:rPr>
          <w:rFonts w:ascii="Arial" w:eastAsia="Fira Sans" w:hAnsi="Arial" w:cs="Arial"/>
          <w:color w:val="221E1F"/>
          <w:sz w:val="24"/>
          <w:szCs w:val="24"/>
        </w:rPr>
        <w:t xml:space="preserve"> 2023</w:t>
      </w:r>
      <w:r w:rsidRPr="0026303A">
        <w:rPr>
          <w:rFonts w:ascii="Arial" w:eastAsia="Fira Sans" w:hAnsi="Arial" w:cs="Arial"/>
          <w:color w:val="221E1F"/>
          <w:sz w:val="24"/>
          <w:szCs w:val="24"/>
        </w:rPr>
        <w:t>.</w:t>
      </w:r>
    </w:p>
    <w:p w:rsidR="00A84DEA" w:rsidRDefault="0026303A" w:rsidP="0026303A">
      <w:pPr>
        <w:spacing w:after="120"/>
        <w:jc w:val="both"/>
        <w:rPr>
          <w:rFonts w:ascii="Arial" w:eastAsia="Fira Sans" w:hAnsi="Arial" w:cs="Arial"/>
          <w:color w:val="221E1F"/>
          <w:sz w:val="24"/>
          <w:szCs w:val="24"/>
        </w:rPr>
      </w:pPr>
      <w:r w:rsidRPr="0026303A">
        <w:rPr>
          <w:rFonts w:ascii="Arial" w:eastAsia="Fira Sans" w:hAnsi="Arial" w:cs="Arial"/>
          <w:color w:val="221E1F"/>
          <w:sz w:val="24"/>
          <w:szCs w:val="24"/>
        </w:rPr>
        <w:t>The target in the regulations is accompanied by interim targets set out in the UK Government’s Environmental Improvement Plan 2023, including the target to reduce household and business (‘municipal’) waste by 29% by 2027 (against a base year of 2019).</w:t>
      </w:r>
    </w:p>
    <w:p w:rsidR="0026303A" w:rsidRDefault="0026303A" w:rsidP="0026303A">
      <w:pPr>
        <w:spacing w:after="120"/>
        <w:jc w:val="both"/>
        <w:rPr>
          <w:rFonts w:ascii="Arial" w:eastAsia="Fira Sans" w:hAnsi="Arial" w:cs="Arial"/>
          <w:color w:val="221E1F"/>
          <w:sz w:val="24"/>
          <w:szCs w:val="24"/>
        </w:rPr>
      </w:pPr>
      <w:r>
        <w:rPr>
          <w:rFonts w:ascii="Arial" w:eastAsia="Fira Sans" w:hAnsi="Arial" w:cs="Arial"/>
          <w:color w:val="221E1F"/>
          <w:sz w:val="24"/>
          <w:szCs w:val="24"/>
        </w:rPr>
        <w:t xml:space="preserve">The </w:t>
      </w:r>
      <w:r w:rsidR="00B115DF">
        <w:rPr>
          <w:rFonts w:ascii="Arial" w:eastAsia="Fira Sans" w:hAnsi="Arial" w:cs="Arial"/>
          <w:color w:val="221E1F"/>
          <w:sz w:val="24"/>
          <w:szCs w:val="24"/>
        </w:rPr>
        <w:t xml:space="preserve">6-page </w:t>
      </w:r>
      <w:r>
        <w:rPr>
          <w:rFonts w:ascii="Arial" w:eastAsia="Fira Sans" w:hAnsi="Arial" w:cs="Arial"/>
          <w:color w:val="221E1F"/>
          <w:sz w:val="24"/>
          <w:szCs w:val="24"/>
        </w:rPr>
        <w:t xml:space="preserve">Incineration Overcapacity briefing and accompanying </w:t>
      </w:r>
      <w:r w:rsidR="00B115DF">
        <w:rPr>
          <w:rFonts w:ascii="Arial" w:eastAsia="Fira Sans" w:hAnsi="Arial" w:cs="Arial"/>
          <w:color w:val="221E1F"/>
          <w:sz w:val="24"/>
          <w:szCs w:val="24"/>
        </w:rPr>
        <w:t xml:space="preserve">28-page </w:t>
      </w:r>
      <w:r>
        <w:rPr>
          <w:rFonts w:ascii="Arial" w:eastAsia="Fira Sans" w:hAnsi="Arial" w:cs="Arial"/>
          <w:color w:val="221E1F"/>
          <w:sz w:val="24"/>
          <w:szCs w:val="24"/>
        </w:rPr>
        <w:t xml:space="preserve">Technical Annex are available from: </w:t>
      </w:r>
      <w:hyperlink r:id="rId4" w:history="1">
        <w:r w:rsidR="00B115DF" w:rsidRPr="004B2801">
          <w:rPr>
            <w:rStyle w:val="Hyperlink"/>
            <w:rFonts w:ascii="Arial" w:eastAsia="Fira Sans" w:hAnsi="Arial" w:cs="Arial"/>
            <w:sz w:val="24"/>
            <w:szCs w:val="24"/>
          </w:rPr>
          <w:t>https://ukwin.org.uk/overcapacity/</w:t>
        </w:r>
      </w:hyperlink>
      <w:r w:rsidR="00B115DF">
        <w:rPr>
          <w:rFonts w:ascii="Arial" w:eastAsia="Fira Sans" w:hAnsi="Arial" w:cs="Arial"/>
          <w:color w:val="221E1F"/>
          <w:sz w:val="24"/>
          <w:szCs w:val="24"/>
        </w:rPr>
        <w:t xml:space="preserve"> </w:t>
      </w:r>
    </w:p>
    <w:p w:rsidR="00B115DF" w:rsidRDefault="00B115DF" w:rsidP="0026303A">
      <w:pPr>
        <w:spacing w:after="120"/>
        <w:jc w:val="both"/>
        <w:rPr>
          <w:rFonts w:ascii="Arial" w:eastAsia="Fira Sans" w:hAnsi="Arial" w:cs="Arial"/>
          <w:color w:val="221E1F"/>
          <w:sz w:val="24"/>
          <w:szCs w:val="24"/>
        </w:rPr>
      </w:pPr>
      <w:r>
        <w:rPr>
          <w:rFonts w:ascii="Arial" w:eastAsia="Fira Sans" w:hAnsi="Arial" w:cs="Arial"/>
          <w:color w:val="221E1F"/>
          <w:sz w:val="24"/>
          <w:szCs w:val="24"/>
        </w:rPr>
        <w:t>-=-=- Ends -=-=-</w:t>
      </w:r>
    </w:p>
    <w:p w:rsidR="00271330" w:rsidRDefault="00B115DF" w:rsidP="0026303A">
      <w:pPr>
        <w:spacing w:after="120"/>
        <w:jc w:val="both"/>
        <w:rPr>
          <w:rFonts w:ascii="Arial" w:eastAsia="Fira Sans" w:hAnsi="Arial" w:cs="Arial"/>
          <w:color w:val="221E1F"/>
          <w:sz w:val="24"/>
          <w:szCs w:val="24"/>
        </w:rPr>
      </w:pPr>
      <w:r>
        <w:rPr>
          <w:rFonts w:ascii="Arial" w:eastAsia="Fira Sans" w:hAnsi="Arial" w:cs="Arial"/>
          <w:color w:val="221E1F"/>
          <w:sz w:val="24"/>
          <w:szCs w:val="24"/>
        </w:rPr>
        <w:t xml:space="preserve">Press </w:t>
      </w:r>
      <w:r w:rsidR="00271330">
        <w:rPr>
          <w:rFonts w:ascii="Arial" w:eastAsia="Fira Sans" w:hAnsi="Arial" w:cs="Arial"/>
          <w:color w:val="221E1F"/>
          <w:sz w:val="24"/>
          <w:szCs w:val="24"/>
        </w:rPr>
        <w:t>kit</w:t>
      </w:r>
      <w:r>
        <w:rPr>
          <w:rFonts w:ascii="Arial" w:eastAsia="Fira Sans" w:hAnsi="Arial" w:cs="Arial"/>
          <w:color w:val="221E1F"/>
          <w:sz w:val="24"/>
          <w:szCs w:val="24"/>
        </w:rPr>
        <w:t>, including graphics, available at</w:t>
      </w:r>
      <w:r w:rsidR="00D45781">
        <w:rPr>
          <w:rFonts w:ascii="Arial" w:eastAsia="Fira Sans" w:hAnsi="Arial" w:cs="Arial"/>
          <w:color w:val="221E1F"/>
          <w:sz w:val="24"/>
          <w:szCs w:val="24"/>
        </w:rPr>
        <w:t>:</w:t>
      </w:r>
      <w:r w:rsidR="00271330" w:rsidRPr="00271330">
        <w:t xml:space="preserve"> </w:t>
      </w:r>
      <w:hyperlink r:id="rId5" w:history="1">
        <w:r w:rsidR="00271330" w:rsidRPr="004B2801">
          <w:rPr>
            <w:rStyle w:val="Hyperlink"/>
            <w:rFonts w:ascii="Arial" w:eastAsia="Fira Sans" w:hAnsi="Arial" w:cs="Arial"/>
            <w:sz w:val="24"/>
            <w:szCs w:val="24"/>
          </w:rPr>
          <w:t>https://ukwin.org.uk/UKWIN-Overcapacity-Report-Press-Kit-September-2023.zip</w:t>
        </w:r>
      </w:hyperlink>
    </w:p>
    <w:p w:rsidR="00B115DF" w:rsidRPr="00A84DEA" w:rsidRDefault="00B115DF" w:rsidP="0026303A">
      <w:pPr>
        <w:spacing w:after="120"/>
        <w:jc w:val="both"/>
        <w:rPr>
          <w:rFonts w:ascii="Arial" w:eastAsia="Fira Sans" w:hAnsi="Arial" w:cs="Arial"/>
          <w:color w:val="221E1F"/>
          <w:sz w:val="24"/>
          <w:szCs w:val="24"/>
        </w:rPr>
      </w:pPr>
      <w:r w:rsidRPr="00B115DF">
        <w:rPr>
          <w:rFonts w:ascii="Arial" w:eastAsia="Fira Sans" w:hAnsi="Arial" w:cs="Arial"/>
          <w:color w:val="221E1F"/>
          <w:sz w:val="24"/>
          <w:szCs w:val="24"/>
        </w:rPr>
        <w:t xml:space="preserve">The United Kingdom Without Incineration Network (UKWIN) is a network of anti-incineration campaigners </w:t>
      </w:r>
      <w:r>
        <w:rPr>
          <w:rFonts w:ascii="Arial" w:eastAsia="Fira Sans" w:hAnsi="Arial" w:cs="Arial"/>
          <w:color w:val="221E1F"/>
          <w:sz w:val="24"/>
          <w:szCs w:val="24"/>
        </w:rPr>
        <w:t xml:space="preserve">and local campaign groups who </w:t>
      </w:r>
      <w:r w:rsidRPr="00B115DF">
        <w:rPr>
          <w:rFonts w:ascii="Arial" w:eastAsia="Fira Sans" w:hAnsi="Arial" w:cs="Arial"/>
          <w:color w:val="221E1F"/>
          <w:sz w:val="24"/>
          <w:szCs w:val="24"/>
        </w:rPr>
        <w:t>oppos</w:t>
      </w:r>
      <w:r>
        <w:rPr>
          <w:rFonts w:ascii="Arial" w:eastAsia="Fira Sans" w:hAnsi="Arial" w:cs="Arial"/>
          <w:color w:val="221E1F"/>
          <w:sz w:val="24"/>
          <w:szCs w:val="24"/>
        </w:rPr>
        <w:t>e</w:t>
      </w:r>
      <w:r w:rsidRPr="00B115DF">
        <w:rPr>
          <w:rFonts w:ascii="Arial" w:eastAsia="Fira Sans" w:hAnsi="Arial" w:cs="Arial"/>
          <w:color w:val="221E1F"/>
          <w:sz w:val="24"/>
          <w:szCs w:val="24"/>
        </w:rPr>
        <w:t xml:space="preserve"> incineration because of adverse impacts on recycling, climate change, resource security, </w:t>
      </w:r>
      <w:proofErr w:type="gramStart"/>
      <w:r w:rsidRPr="00B115DF">
        <w:rPr>
          <w:rFonts w:ascii="Arial" w:eastAsia="Fira Sans" w:hAnsi="Arial" w:cs="Arial"/>
          <w:color w:val="221E1F"/>
          <w:sz w:val="24"/>
          <w:szCs w:val="24"/>
        </w:rPr>
        <w:t>health</w:t>
      </w:r>
      <w:proofErr w:type="gramEnd"/>
      <w:r w:rsidRPr="00B115DF">
        <w:rPr>
          <w:rFonts w:ascii="Arial" w:eastAsia="Fira Sans" w:hAnsi="Arial" w:cs="Arial"/>
          <w:color w:val="221E1F"/>
          <w:sz w:val="24"/>
          <w:szCs w:val="24"/>
        </w:rPr>
        <w:t xml:space="preserve"> and the environment.</w:t>
      </w:r>
    </w:p>
    <w:sectPr w:rsidR="00B115DF" w:rsidRPr="00A84DEA" w:rsidSect="00D45781">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altName w:val="Fira Sans"/>
    <w:panose1 w:val="020B0503050000020004"/>
    <w:charset w:val="00"/>
    <w:family w:val="swiss"/>
    <w:pitch w:val="variable"/>
    <w:sig w:usb0="600002FF" w:usb1="00000001" w:usb2="00000000" w:usb3="00000000" w:csb0="0000019F" w:csb1="00000000"/>
  </w:font>
  <w:font w:name="Fira Sans SemiBold">
    <w:panose1 w:val="020B0603050000020004"/>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EA"/>
    <w:rsid w:val="001161B1"/>
    <w:rsid w:val="00205A5F"/>
    <w:rsid w:val="002425B6"/>
    <w:rsid w:val="0026303A"/>
    <w:rsid w:val="00271330"/>
    <w:rsid w:val="002E6A53"/>
    <w:rsid w:val="003F05E1"/>
    <w:rsid w:val="00401DE2"/>
    <w:rsid w:val="004256C3"/>
    <w:rsid w:val="004B3F54"/>
    <w:rsid w:val="004E3307"/>
    <w:rsid w:val="004E33AD"/>
    <w:rsid w:val="00583279"/>
    <w:rsid w:val="005E63A0"/>
    <w:rsid w:val="0068581E"/>
    <w:rsid w:val="00912D75"/>
    <w:rsid w:val="00A07968"/>
    <w:rsid w:val="00A11300"/>
    <w:rsid w:val="00A84DEA"/>
    <w:rsid w:val="00B115DF"/>
    <w:rsid w:val="00BB205A"/>
    <w:rsid w:val="00D17E9C"/>
    <w:rsid w:val="00D45781"/>
    <w:rsid w:val="00E60FBF"/>
    <w:rsid w:val="00F62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D22D7"/>
  <w15:chartTrackingRefBased/>
  <w15:docId w15:val="{FA613293-7725-4574-B6AE-665611406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D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UKWIN">
    <w:name w:val="UKWIN"/>
    <w:basedOn w:val="TableNormal"/>
    <w:uiPriority w:val="99"/>
    <w:qFormat/>
    <w:rsid w:val="00A11300"/>
    <w:pPr>
      <w:spacing w:after="0" w:line="240" w:lineRule="auto"/>
    </w:pPr>
    <w:rPr>
      <w:rFonts w:ascii="Fira Sans" w:hAnsi="Fira Sans"/>
    </w:rPr>
    <w:tblPr/>
  </w:style>
  <w:style w:type="table" w:customStyle="1" w:styleId="Style1">
    <w:name w:val="Style1"/>
    <w:basedOn w:val="TableGrid1"/>
    <w:uiPriority w:val="99"/>
    <w:qFormat/>
    <w:rsid w:val="00205A5F"/>
    <w:pPr>
      <w:spacing w:after="0" w:line="240" w:lineRule="auto"/>
    </w:pPr>
    <w:rPr>
      <w:rFonts w:ascii="Fira Sans" w:hAnsi="Fira Sans"/>
      <w:kern w:val="0"/>
      <w:sz w:val="20"/>
      <w:szCs w:val="20"/>
      <w:lang w:eastAsia="en-GB"/>
      <w14:ligatures w14:val="none"/>
    </w:rPr>
    <w:tblPr/>
    <w:tcPr>
      <w:shd w:val="clear" w:color="auto" w:fill="auto"/>
    </w:tcPr>
    <w:tblStylePr w:type="firstRow">
      <w:rPr>
        <w:rFonts w:ascii="Fira Sans SemiBold" w:hAnsi="Fira Sans SemiBold"/>
        <w:color w:val="FFFFFF" w:themeColor="background1"/>
      </w:rPr>
      <w:tblPr/>
      <w:tcPr>
        <w:shd w:val="clear" w:color="auto" w:fill="008B3B"/>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05A5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UKWINTable">
    <w:name w:val="UKWIN Table"/>
    <w:basedOn w:val="TableGrid1"/>
    <w:uiPriority w:val="99"/>
    <w:qFormat/>
    <w:rsid w:val="00205A5F"/>
    <w:pPr>
      <w:spacing w:after="0" w:line="240" w:lineRule="auto"/>
    </w:pPr>
    <w:rPr>
      <w:rFonts w:ascii="Fira Sans" w:hAnsi="Fira Sans"/>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UKWIN-Table">
    <w:name w:val="UKWIN-Table"/>
    <w:basedOn w:val="TableGrid1"/>
    <w:uiPriority w:val="99"/>
    <w:qFormat/>
    <w:rsid w:val="00205A5F"/>
    <w:pPr>
      <w:spacing w:after="0" w:line="240" w:lineRule="auto"/>
    </w:pPr>
    <w:rPr>
      <w:rFonts w:ascii="Fira Sans" w:hAnsi="Fira Sans"/>
    </w:rPr>
    <w:tblPr/>
    <w:tcPr>
      <w:shd w:val="clear" w:color="auto" w:fill="auto"/>
    </w:tcPr>
    <w:tblStylePr w:type="firstRow">
      <w:pPr>
        <w:jc w:val="center"/>
      </w:pPr>
      <w:rPr>
        <w:rFonts w:ascii="Fira Sans SemiBold" w:hAnsi="Fira Sans SemiBold"/>
        <w:color w:val="FFFFFF" w:themeColor="background1"/>
      </w:rPr>
      <w:tblPr/>
      <w:tcPr>
        <w:shd w:val="clear" w:color="auto" w:fill="008B3B"/>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B115DF"/>
    <w:rPr>
      <w:color w:val="0000FF" w:themeColor="hyperlink"/>
      <w:u w:val="single"/>
    </w:rPr>
  </w:style>
  <w:style w:type="character" w:styleId="UnresolvedMention">
    <w:name w:val="Unresolved Mention"/>
    <w:basedOn w:val="DefaultParagraphFont"/>
    <w:uiPriority w:val="99"/>
    <w:semiHidden/>
    <w:unhideWhenUsed/>
    <w:rsid w:val="00B11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306009">
      <w:bodyDiv w:val="1"/>
      <w:marLeft w:val="0"/>
      <w:marRight w:val="0"/>
      <w:marTop w:val="0"/>
      <w:marBottom w:val="0"/>
      <w:divBdr>
        <w:top w:val="none" w:sz="0" w:space="0" w:color="auto"/>
        <w:left w:val="none" w:sz="0" w:space="0" w:color="auto"/>
        <w:bottom w:val="none" w:sz="0" w:space="0" w:color="auto"/>
        <w:right w:val="none" w:sz="0" w:space="0" w:color="auto"/>
      </w:divBdr>
      <w:divsChild>
        <w:div w:id="19285388">
          <w:marLeft w:val="0"/>
          <w:marRight w:val="0"/>
          <w:marTop w:val="0"/>
          <w:marBottom w:val="0"/>
          <w:divBdr>
            <w:top w:val="none" w:sz="0" w:space="0" w:color="auto"/>
            <w:left w:val="none" w:sz="0" w:space="0" w:color="auto"/>
            <w:bottom w:val="none" w:sz="0" w:space="0" w:color="auto"/>
            <w:right w:val="none" w:sz="0" w:space="0" w:color="auto"/>
          </w:divBdr>
          <w:divsChild>
            <w:div w:id="601299368">
              <w:marLeft w:val="0"/>
              <w:marRight w:val="0"/>
              <w:marTop w:val="0"/>
              <w:marBottom w:val="0"/>
              <w:divBdr>
                <w:top w:val="none" w:sz="0" w:space="0" w:color="auto"/>
                <w:left w:val="none" w:sz="0" w:space="0" w:color="auto"/>
                <w:bottom w:val="none" w:sz="0" w:space="0" w:color="auto"/>
                <w:right w:val="none" w:sz="0" w:space="0" w:color="auto"/>
              </w:divBdr>
            </w:div>
            <w:div w:id="1025405233">
              <w:marLeft w:val="0"/>
              <w:marRight w:val="0"/>
              <w:marTop w:val="0"/>
              <w:marBottom w:val="0"/>
              <w:divBdr>
                <w:top w:val="none" w:sz="0" w:space="0" w:color="auto"/>
                <w:left w:val="none" w:sz="0" w:space="0" w:color="auto"/>
                <w:bottom w:val="none" w:sz="0" w:space="0" w:color="auto"/>
                <w:right w:val="none" w:sz="0" w:space="0" w:color="auto"/>
              </w:divBdr>
              <w:divsChild>
                <w:div w:id="141474187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039526">
      <w:bodyDiv w:val="1"/>
      <w:marLeft w:val="0"/>
      <w:marRight w:val="0"/>
      <w:marTop w:val="0"/>
      <w:marBottom w:val="0"/>
      <w:divBdr>
        <w:top w:val="none" w:sz="0" w:space="0" w:color="auto"/>
        <w:left w:val="none" w:sz="0" w:space="0" w:color="auto"/>
        <w:bottom w:val="none" w:sz="0" w:space="0" w:color="auto"/>
        <w:right w:val="none" w:sz="0" w:space="0" w:color="auto"/>
      </w:divBdr>
      <w:divsChild>
        <w:div w:id="258146647">
          <w:marLeft w:val="0"/>
          <w:marRight w:val="0"/>
          <w:marTop w:val="0"/>
          <w:marBottom w:val="0"/>
          <w:divBdr>
            <w:top w:val="none" w:sz="0" w:space="0" w:color="auto"/>
            <w:left w:val="none" w:sz="0" w:space="0" w:color="auto"/>
            <w:bottom w:val="none" w:sz="0" w:space="0" w:color="auto"/>
            <w:right w:val="none" w:sz="0" w:space="0" w:color="auto"/>
          </w:divBdr>
          <w:divsChild>
            <w:div w:id="551036268">
              <w:marLeft w:val="0"/>
              <w:marRight w:val="0"/>
              <w:marTop w:val="0"/>
              <w:marBottom w:val="0"/>
              <w:divBdr>
                <w:top w:val="none" w:sz="0" w:space="0" w:color="auto"/>
                <w:left w:val="none" w:sz="0" w:space="0" w:color="auto"/>
                <w:bottom w:val="none" w:sz="0" w:space="0" w:color="auto"/>
                <w:right w:val="none" w:sz="0" w:space="0" w:color="auto"/>
              </w:divBdr>
            </w:div>
            <w:div w:id="544832791">
              <w:marLeft w:val="0"/>
              <w:marRight w:val="0"/>
              <w:marTop w:val="0"/>
              <w:marBottom w:val="0"/>
              <w:divBdr>
                <w:top w:val="none" w:sz="0" w:space="0" w:color="auto"/>
                <w:left w:val="none" w:sz="0" w:space="0" w:color="auto"/>
                <w:bottom w:val="none" w:sz="0" w:space="0" w:color="auto"/>
                <w:right w:val="none" w:sz="0" w:space="0" w:color="auto"/>
              </w:divBdr>
            </w:div>
          </w:divsChild>
        </w:div>
        <w:div w:id="1888033090">
          <w:marLeft w:val="0"/>
          <w:marRight w:val="0"/>
          <w:marTop w:val="0"/>
          <w:marBottom w:val="0"/>
          <w:divBdr>
            <w:top w:val="none" w:sz="0" w:space="0" w:color="auto"/>
            <w:left w:val="none" w:sz="0" w:space="0" w:color="auto"/>
            <w:bottom w:val="none" w:sz="0" w:space="0" w:color="auto"/>
            <w:right w:val="none" w:sz="0" w:space="0" w:color="auto"/>
          </w:divBdr>
        </w:div>
        <w:div w:id="82650120">
          <w:marLeft w:val="0"/>
          <w:marRight w:val="0"/>
          <w:marTop w:val="0"/>
          <w:marBottom w:val="0"/>
          <w:divBdr>
            <w:top w:val="none" w:sz="0" w:space="0" w:color="auto"/>
            <w:left w:val="none" w:sz="0" w:space="0" w:color="auto"/>
            <w:bottom w:val="none" w:sz="0" w:space="0" w:color="auto"/>
            <w:right w:val="none" w:sz="0" w:space="0" w:color="auto"/>
          </w:divBdr>
        </w:div>
        <w:div w:id="1676372957">
          <w:marLeft w:val="0"/>
          <w:marRight w:val="0"/>
          <w:marTop w:val="0"/>
          <w:marBottom w:val="0"/>
          <w:divBdr>
            <w:top w:val="none" w:sz="0" w:space="0" w:color="auto"/>
            <w:left w:val="none" w:sz="0" w:space="0" w:color="auto"/>
            <w:bottom w:val="none" w:sz="0" w:space="0" w:color="auto"/>
            <w:right w:val="none" w:sz="0" w:space="0" w:color="auto"/>
          </w:divBdr>
        </w:div>
        <w:div w:id="320546237">
          <w:marLeft w:val="0"/>
          <w:marRight w:val="0"/>
          <w:marTop w:val="0"/>
          <w:marBottom w:val="0"/>
          <w:divBdr>
            <w:top w:val="none" w:sz="0" w:space="0" w:color="auto"/>
            <w:left w:val="none" w:sz="0" w:space="0" w:color="auto"/>
            <w:bottom w:val="none" w:sz="0" w:space="0" w:color="auto"/>
            <w:right w:val="none" w:sz="0" w:space="0" w:color="auto"/>
          </w:divBdr>
        </w:div>
        <w:div w:id="1361542038">
          <w:marLeft w:val="0"/>
          <w:marRight w:val="0"/>
          <w:marTop w:val="0"/>
          <w:marBottom w:val="0"/>
          <w:divBdr>
            <w:top w:val="none" w:sz="0" w:space="0" w:color="auto"/>
            <w:left w:val="none" w:sz="0" w:space="0" w:color="auto"/>
            <w:bottom w:val="none" w:sz="0" w:space="0" w:color="auto"/>
            <w:right w:val="none" w:sz="0" w:space="0" w:color="auto"/>
          </w:divBdr>
        </w:div>
        <w:div w:id="1430732294">
          <w:marLeft w:val="0"/>
          <w:marRight w:val="0"/>
          <w:marTop w:val="0"/>
          <w:marBottom w:val="0"/>
          <w:divBdr>
            <w:top w:val="none" w:sz="0" w:space="0" w:color="auto"/>
            <w:left w:val="none" w:sz="0" w:space="0" w:color="auto"/>
            <w:bottom w:val="none" w:sz="0" w:space="0" w:color="auto"/>
            <w:right w:val="none" w:sz="0" w:space="0" w:color="auto"/>
          </w:divBdr>
        </w:div>
        <w:div w:id="99495613">
          <w:marLeft w:val="0"/>
          <w:marRight w:val="0"/>
          <w:marTop w:val="0"/>
          <w:marBottom w:val="0"/>
          <w:divBdr>
            <w:top w:val="none" w:sz="0" w:space="0" w:color="auto"/>
            <w:left w:val="none" w:sz="0" w:space="0" w:color="auto"/>
            <w:bottom w:val="none" w:sz="0" w:space="0" w:color="auto"/>
            <w:right w:val="none" w:sz="0" w:space="0" w:color="auto"/>
          </w:divBdr>
        </w:div>
        <w:div w:id="537550183">
          <w:marLeft w:val="0"/>
          <w:marRight w:val="0"/>
          <w:marTop w:val="0"/>
          <w:marBottom w:val="0"/>
          <w:divBdr>
            <w:top w:val="none" w:sz="0" w:space="0" w:color="auto"/>
            <w:left w:val="none" w:sz="0" w:space="0" w:color="auto"/>
            <w:bottom w:val="none" w:sz="0" w:space="0" w:color="auto"/>
            <w:right w:val="none" w:sz="0" w:space="0" w:color="auto"/>
          </w:divBdr>
        </w:div>
        <w:div w:id="1311204425">
          <w:marLeft w:val="0"/>
          <w:marRight w:val="0"/>
          <w:marTop w:val="0"/>
          <w:marBottom w:val="0"/>
          <w:divBdr>
            <w:top w:val="none" w:sz="0" w:space="0" w:color="auto"/>
            <w:left w:val="none" w:sz="0" w:space="0" w:color="auto"/>
            <w:bottom w:val="none" w:sz="0" w:space="0" w:color="auto"/>
            <w:right w:val="none" w:sz="0" w:space="0" w:color="auto"/>
          </w:divBdr>
        </w:div>
        <w:div w:id="1989283851">
          <w:marLeft w:val="0"/>
          <w:marRight w:val="0"/>
          <w:marTop w:val="0"/>
          <w:marBottom w:val="0"/>
          <w:divBdr>
            <w:top w:val="none" w:sz="0" w:space="0" w:color="auto"/>
            <w:left w:val="none" w:sz="0" w:space="0" w:color="auto"/>
            <w:bottom w:val="none" w:sz="0" w:space="0" w:color="auto"/>
            <w:right w:val="none" w:sz="0" w:space="0" w:color="auto"/>
          </w:divBdr>
        </w:div>
        <w:div w:id="1635670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ukwin.org.uk/UKWIN-Overcapacity-Report-Press-Kit-September-2023.zip" TargetMode="External"/><Relationship Id="rId4" Type="http://schemas.openxmlformats.org/officeDocument/2006/relationships/hyperlink" Target="https://ukwin.org.uk/overcapa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Shlomo Dowen</dc:creator>
  <cp:keywords/>
  <dc:description/>
  <cp:lastModifiedBy>Shlomo Dowen</cp:lastModifiedBy>
  <cp:revision>1</cp:revision>
  <cp:lastPrinted>2023-09-26T09:42:00Z</cp:lastPrinted>
  <dcterms:created xsi:type="dcterms:W3CDTF">2023-09-26T08:11:00Z</dcterms:created>
  <dcterms:modified xsi:type="dcterms:W3CDTF">2023-09-26T09:54:00Z</dcterms:modified>
</cp:coreProperties>
</file>